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2980"/>
          <w:tab w:val="left" w:pos="6100"/>
        </w:tabs>
        <w:spacing w:line="239" w:lineRule="auto"/>
        <w:rPr>
          <w:b/>
          <w:bCs/>
          <w:sz w:val="23"/>
          <w:szCs w:val="23"/>
        </w:rPr>
      </w:pPr>
      <w:r>
        <w:rPr>
          <w:rFonts w:cs="宋体"/>
          <w:b/>
          <w:bCs/>
          <w:sz w:val="24"/>
          <w:lang w:val="zh-TW" w:eastAsia="zh-TW"/>
        </w:rPr>
        <w:t>证券代码：</w:t>
      </w:r>
      <w:r>
        <w:rPr>
          <w:rFonts w:ascii="Times New Roman" w:hAnsi="Times New Roman"/>
          <w:b/>
          <w:bCs/>
          <w:sz w:val="24"/>
        </w:rPr>
        <w:t>002910</w:t>
      </w:r>
      <w:r>
        <w:rPr>
          <w:b/>
          <w:bCs/>
        </w:rPr>
        <w:tab/>
      </w:r>
      <w:r>
        <w:rPr>
          <w:rFonts w:hint="eastAsia"/>
          <w:b/>
          <w:bCs/>
        </w:rPr>
        <w:t xml:space="preserve"> </w:t>
      </w:r>
      <w:r>
        <w:rPr>
          <w:rFonts w:cs="宋体"/>
          <w:b/>
          <w:bCs/>
          <w:sz w:val="24"/>
          <w:lang w:val="zh-TW" w:eastAsia="zh-TW"/>
        </w:rPr>
        <w:t>证券简称：庄园牧场</w:t>
      </w:r>
      <w:r>
        <w:rPr>
          <w:b/>
          <w:bCs/>
        </w:rPr>
        <w:tab/>
      </w:r>
      <w:r>
        <w:rPr>
          <w:rFonts w:hint="eastAsia"/>
          <w:b/>
          <w:bCs/>
        </w:rPr>
        <w:t xml:space="preserve"> </w:t>
      </w:r>
      <w:r>
        <w:rPr>
          <w:rFonts w:cs="宋体"/>
          <w:b/>
          <w:bCs/>
          <w:sz w:val="23"/>
          <w:szCs w:val="23"/>
          <w:lang w:val="zh-TW" w:eastAsia="zh-TW"/>
        </w:rPr>
        <w:t>公告编号：</w:t>
      </w:r>
      <w:r>
        <w:rPr>
          <w:rFonts w:ascii="Times New Roman" w:hAnsi="Times New Roman"/>
          <w:b/>
          <w:bCs/>
          <w:sz w:val="23"/>
          <w:szCs w:val="23"/>
        </w:rPr>
        <w:t>201</w:t>
      </w:r>
      <w:r>
        <w:rPr>
          <w:rFonts w:hint="eastAsia" w:ascii="Times New Roman" w:hAnsi="Times New Roman"/>
          <w:b/>
          <w:bCs/>
          <w:sz w:val="23"/>
          <w:szCs w:val="23"/>
        </w:rPr>
        <w:t>8</w:t>
      </w:r>
      <w:r>
        <w:rPr>
          <w:rFonts w:ascii="Times New Roman" w:hAnsi="Times New Roman"/>
          <w:b/>
          <w:bCs/>
          <w:sz w:val="23"/>
          <w:szCs w:val="23"/>
        </w:rPr>
        <w:t>-0</w:t>
      </w:r>
      <w:r>
        <w:rPr>
          <w:rFonts w:hint="eastAsia" w:ascii="Times New Roman" w:hAnsi="Times New Roman"/>
          <w:b/>
          <w:bCs/>
          <w:sz w:val="23"/>
          <w:szCs w:val="23"/>
        </w:rPr>
        <w:t>11</w:t>
      </w:r>
    </w:p>
    <w:p>
      <w:pPr>
        <w:spacing w:line="200" w:lineRule="exact"/>
        <w:rPr>
          <w:sz w:val="24"/>
        </w:rPr>
      </w:pPr>
    </w:p>
    <w:p>
      <w:pPr>
        <w:spacing w:line="200" w:lineRule="exact"/>
        <w:rPr>
          <w:sz w:val="24"/>
        </w:rPr>
      </w:pPr>
    </w:p>
    <w:p>
      <w:pPr>
        <w:spacing w:line="247" w:lineRule="exact"/>
        <w:rPr>
          <w:sz w:val="24"/>
        </w:rPr>
      </w:pPr>
    </w:p>
    <w:p>
      <w:pPr>
        <w:spacing w:line="20" w:lineRule="atLeast"/>
        <w:ind w:left="1980"/>
        <w:rPr>
          <w:rFonts w:cs="宋体"/>
          <w:b/>
          <w:bCs/>
          <w:sz w:val="36"/>
          <w:szCs w:val="36"/>
          <w:lang w:val="zh-TW" w:eastAsia="zh-TW"/>
        </w:rPr>
      </w:pPr>
      <w:r>
        <w:rPr>
          <w:rFonts w:cs="宋体"/>
          <w:b/>
          <w:bCs/>
          <w:sz w:val="36"/>
          <w:szCs w:val="36"/>
          <w:lang w:val="zh-TW" w:eastAsia="zh-TW"/>
        </w:rPr>
        <w:t>兰州庄园牧场股份有限公司</w:t>
      </w:r>
    </w:p>
    <w:p>
      <w:pPr>
        <w:spacing w:line="213" w:lineRule="exact"/>
        <w:rPr>
          <w:sz w:val="24"/>
        </w:rPr>
      </w:pPr>
    </w:p>
    <w:p>
      <w:pPr>
        <w:spacing w:line="20" w:lineRule="atLeast"/>
        <w:jc w:val="center"/>
        <w:rPr>
          <w:rFonts w:cs="宋体"/>
          <w:b/>
          <w:bCs/>
          <w:sz w:val="36"/>
          <w:szCs w:val="36"/>
          <w:lang w:val="zh-TW" w:eastAsia="zh-TW"/>
        </w:rPr>
      </w:pPr>
      <w:r>
        <w:rPr>
          <w:rFonts w:hint="eastAsia" w:cs="宋体"/>
          <w:b/>
          <w:bCs/>
          <w:sz w:val="36"/>
          <w:szCs w:val="36"/>
          <w:lang w:val="zh-TW"/>
        </w:rPr>
        <w:t>关于董事会、监事会延期换届选举的提示性</w:t>
      </w:r>
      <w:r>
        <w:rPr>
          <w:rFonts w:cs="宋体"/>
          <w:b/>
          <w:bCs/>
          <w:sz w:val="36"/>
          <w:szCs w:val="36"/>
          <w:lang w:val="zh-TW" w:eastAsia="zh-TW"/>
        </w:rPr>
        <w:t>公告</w:t>
      </w:r>
    </w:p>
    <w:p>
      <w:pPr>
        <w:spacing w:line="200" w:lineRule="exact"/>
        <w:rPr>
          <w:sz w:val="24"/>
        </w:rPr>
      </w:pPr>
      <w:r>
        <w:rPr>
          <w:rFonts w:cs="宋体"/>
          <w:b/>
          <w:bCs/>
          <w:sz w:val="36"/>
          <w:szCs w:val="36"/>
        </w:rPr>
        <mc:AlternateContent>
          <mc:Choice Requires="wps">
            <w:drawing>
              <wp:anchor distT="0" distB="0" distL="113665" distR="113665" simplePos="0" relativeHeight="251654144" behindDoc="1" locked="0" layoutInCell="1" allowOverlap="1">
                <wp:simplePos x="0" y="0"/>
                <wp:positionH relativeFrom="column">
                  <wp:posOffset>5791835</wp:posOffset>
                </wp:positionH>
                <wp:positionV relativeFrom="line">
                  <wp:posOffset>354330</wp:posOffset>
                </wp:positionV>
                <wp:extent cx="0" cy="839470"/>
                <wp:effectExtent l="0" t="0" r="25400" b="24130"/>
                <wp:wrapNone/>
                <wp:docPr id="4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3947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456.05pt;margin-top:27.9pt;height:66.1pt;width:0pt;mso-position-vertical-relative:line;z-index:-251662336;mso-width-relative:page;mso-height-relative:page;" filled="f" stroked="t" coordsize="21600,21600" o:gfxdata="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Bq1ITE1wAAAAoBAAAPAAAAAAAAAAEAIAAAACIAAABkcnMvZG93bnJl&#10;di54bWxQSwECFAAUAAAACACHTuJANhgf6cUBAACBAwAADgAAAAAAAAABACAAAAAmAQAAZHJzL2Uy&#10;b0RvYy54bWxQSwUGAAAAAAYABgBZAQAAXQUAAAAA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cs="宋体"/>
          <w:b/>
          <w:bCs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column">
                  <wp:posOffset>-452120</wp:posOffset>
                </wp:positionH>
                <wp:positionV relativeFrom="line">
                  <wp:posOffset>353695</wp:posOffset>
                </wp:positionV>
                <wp:extent cx="6257290" cy="0"/>
                <wp:effectExtent l="0" t="0" r="16510" b="25400"/>
                <wp:wrapNone/>
                <wp:docPr id="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5729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-35.6pt;margin-top:27.85pt;height:0pt;width:492.7pt;mso-position-vertical-relative:line;z-index:-251661312;mso-width-relative:page;mso-height-relative:page;" filled="f" stroked="t" coordsize="21600,21600" o:gfxdata="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k6eO12AAAAAkBAAAPAAAAAAAAAAEAIAAAACIAAABkcnMvZG93bnJl&#10;di54bWxQSwECFAAUAAAACACHTuJAd39scMQBAACCAwAADgAAAAAAAAABACAAAAAnAQAAZHJzL2Uy&#10;b0RvYy54bWxQSwUGAAAAAAYABgBZAQAAXQUAAAAA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cs="宋体"/>
          <w:b/>
          <w:bCs/>
          <w:sz w:val="36"/>
          <w:szCs w:val="36"/>
        </w:rPr>
        <mc:AlternateContent>
          <mc:Choice Requires="wps">
            <w:drawing>
              <wp:anchor distT="0" distB="0" distL="113665" distR="113665" simplePos="0" relativeHeight="251656192" behindDoc="1" locked="0" layoutInCell="1" allowOverlap="1">
                <wp:simplePos x="0" y="0"/>
                <wp:positionH relativeFrom="column">
                  <wp:posOffset>-450850</wp:posOffset>
                </wp:positionH>
                <wp:positionV relativeFrom="line">
                  <wp:posOffset>354330</wp:posOffset>
                </wp:positionV>
                <wp:extent cx="0" cy="839470"/>
                <wp:effectExtent l="0" t="0" r="25400" b="24130"/>
                <wp:wrapNone/>
                <wp:docPr id="2" name="直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83947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4" o:spid="_x0000_s1026" o:spt="20" style="position:absolute;left:0pt;flip:x;margin-left:-35.5pt;margin-top:27.9pt;height:66.1pt;width:0pt;mso-position-vertical-relative:line;z-index:-251660288;mso-width-relative:page;mso-height-relative:page;" filled="f" stroked="t" coordsize="21600,21600" o:gfxdata="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OAU3edcAAAAKAQAADwAAAAAAAAABACAAAAAiAAAAZHJz&#10;L2Rvd25yZXYueG1sUEsBAhQAFAAAAAgAh07iQPRYM2fMAQAAiwMAAA4AAAAAAAAAAQAgAAAAJgEA&#10;AGRycy9lMm9Eb2MueG1sUEsFBgAAAAAGAAYAWQEAAGQFAAAAAA=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cs="宋体"/>
          <w:b/>
          <w:bCs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-452120</wp:posOffset>
                </wp:positionH>
                <wp:positionV relativeFrom="line">
                  <wp:posOffset>1180465</wp:posOffset>
                </wp:positionV>
                <wp:extent cx="6257290" cy="0"/>
                <wp:effectExtent l="0" t="0" r="16510" b="25400"/>
                <wp:wrapNone/>
                <wp:docPr id="3" name="直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5729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5" o:spid="_x0000_s1026" o:spt="20" style="position:absolute;left:0pt;margin-left:-35.6pt;margin-top:92.95pt;height:0pt;width:492.7pt;mso-position-vertical-relative:line;z-index:-251659264;mso-width-relative:page;mso-height-relative:page;" filled="f" stroked="t" coordsize="21600,21600" o:gfxdata="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AT4cED2AAAAAsBAAAPAAAAAAAAAAEAIAAAACIAAABkcnMvZG93bnJl&#10;di54bWxQSwECFAAUAAAACACHTuJA1d0GU8QBAACCAwAADgAAAAAAAAABACAAAAAnAQAAZHJzL2Uy&#10;b0RvYy54bWxQSwUGAAAAAAYABgBZAQAAXQUAAAAA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spacing w:line="200" w:lineRule="exact"/>
        <w:rPr>
          <w:sz w:val="24"/>
        </w:rPr>
      </w:pPr>
    </w:p>
    <w:p>
      <w:pPr>
        <w:spacing w:line="200" w:lineRule="exact"/>
        <w:rPr>
          <w:sz w:val="24"/>
        </w:rPr>
      </w:pPr>
    </w:p>
    <w:p>
      <w:pPr>
        <w:spacing w:line="235" w:lineRule="exact"/>
        <w:rPr>
          <w:sz w:val="24"/>
        </w:rPr>
      </w:pPr>
    </w:p>
    <w:p>
      <w:pPr>
        <w:spacing w:line="20" w:lineRule="atLeast"/>
        <w:ind w:left="480"/>
        <w:rPr>
          <w:rFonts w:cs="宋体"/>
          <w:b/>
          <w:bCs/>
          <w:sz w:val="24"/>
          <w:lang w:val="zh-TW" w:eastAsia="zh-TW"/>
        </w:rPr>
      </w:pPr>
      <w:r>
        <w:rPr>
          <w:rFonts w:cs="宋体"/>
          <w:b/>
          <w:bCs/>
          <w:sz w:val="24"/>
          <w:lang w:val="zh-TW" w:eastAsia="zh-TW"/>
        </w:rPr>
        <w:t>本公司及董事会全体成员保证公告内容的真实、准确和完整，没有虚假记</w:t>
      </w:r>
    </w:p>
    <w:p>
      <w:pPr>
        <w:spacing w:line="194" w:lineRule="exact"/>
        <w:rPr>
          <w:sz w:val="24"/>
        </w:rPr>
      </w:pPr>
    </w:p>
    <w:p>
      <w:pPr>
        <w:spacing w:line="20" w:lineRule="atLeast"/>
        <w:rPr>
          <w:rFonts w:cs="宋体"/>
          <w:b/>
          <w:bCs/>
          <w:sz w:val="24"/>
          <w:lang w:val="zh-TW" w:eastAsia="zh-TW"/>
        </w:rPr>
      </w:pPr>
      <w:r>
        <w:rPr>
          <w:rFonts w:cs="宋体"/>
          <w:b/>
          <w:bCs/>
          <w:sz w:val="24"/>
          <w:lang w:val="zh-TW" w:eastAsia="zh-TW"/>
        </w:rPr>
        <w:t>载、误导性陈述或重大遗漏。</w:t>
      </w:r>
    </w:p>
    <w:p>
      <w:pPr>
        <w:spacing w:line="200" w:lineRule="exact"/>
        <w:rPr>
          <w:sz w:val="24"/>
        </w:rPr>
      </w:pPr>
    </w:p>
    <w:p>
      <w:pPr>
        <w:spacing w:line="200" w:lineRule="exact"/>
        <w:rPr>
          <w:sz w:val="24"/>
        </w:rPr>
      </w:pPr>
    </w:p>
    <w:p>
      <w:pPr>
        <w:adjustRightInd w:val="0"/>
        <w:snapToGrid w:val="0"/>
        <w:spacing w:before="156" w:beforeLines="50" w:line="360" w:lineRule="auto"/>
        <w:ind w:firstLine="424" w:firstLineChars="177"/>
        <w:rPr>
          <w:rFonts w:cs="宋体"/>
          <w:sz w:val="24"/>
        </w:rPr>
      </w:pPr>
      <w:r>
        <w:rPr>
          <w:rFonts w:hint="eastAsia" w:cs="宋体"/>
          <w:sz w:val="24"/>
        </w:rPr>
        <w:t>兰州庄园牧场股份有限公司（以下简称“公司”）第二届董事会、监事会任期将于2018年3月1日届满，鉴于公司新一届董事会候选人、监事会候选人的提名工作尚未完成，为确保董事会、监事会工作的连续性及稳定性，公司董事会、监事会换届选举工作将适当延期，公司董事会各专门委员会及公司高级管理人员的任期亦相应顺延。公司将积极推进董事会、监事会换届选举工作，并及时履行信息披露义务。</w:t>
      </w:r>
      <w:bookmarkStart w:id="0" w:name="_GoBack"/>
      <w:bookmarkEnd w:id="0"/>
    </w:p>
    <w:p>
      <w:pPr>
        <w:adjustRightInd w:val="0"/>
        <w:snapToGrid w:val="0"/>
        <w:spacing w:before="156" w:beforeLines="50" w:line="360" w:lineRule="auto"/>
        <w:ind w:firstLine="424" w:firstLineChars="177"/>
        <w:rPr>
          <w:rFonts w:cs="宋体"/>
          <w:sz w:val="24"/>
        </w:rPr>
      </w:pPr>
      <w:r>
        <w:rPr>
          <w:rFonts w:hint="eastAsia" w:cs="宋体"/>
          <w:sz w:val="24"/>
        </w:rPr>
        <w:t>在公司董事会、监事会换届选举工作完成之前，公司第二届董事会、监事会全体成员及高级管理人员将依照相关法律、法规和《公司章程》的有关规定继续履行董事、监事及高级管理人员勤勉尽责的义务和职责。公司董事会、监事会延期换届不会影响公司正常运营。</w:t>
      </w:r>
    </w:p>
    <w:p>
      <w:pPr>
        <w:adjustRightInd w:val="0"/>
        <w:snapToGrid w:val="0"/>
        <w:spacing w:before="156" w:beforeLines="50" w:line="360" w:lineRule="auto"/>
        <w:ind w:firstLine="424" w:firstLineChars="177"/>
        <w:rPr>
          <w:rFonts w:cs="宋体"/>
          <w:sz w:val="24"/>
        </w:rPr>
      </w:pPr>
    </w:p>
    <w:p>
      <w:pPr>
        <w:adjustRightInd w:val="0"/>
        <w:snapToGrid w:val="0"/>
        <w:spacing w:before="156" w:beforeLines="50" w:line="360" w:lineRule="auto"/>
        <w:ind w:firstLine="424" w:firstLineChars="177"/>
        <w:rPr>
          <w:rFonts w:cs="宋体"/>
          <w:sz w:val="24"/>
        </w:rPr>
      </w:pPr>
      <w:r>
        <w:rPr>
          <w:rFonts w:hint="eastAsia" w:cs="宋体"/>
          <w:sz w:val="24"/>
        </w:rPr>
        <w:t>特此公告</w:t>
      </w:r>
    </w:p>
    <w:p>
      <w:pPr>
        <w:adjustRightInd w:val="0"/>
        <w:snapToGrid w:val="0"/>
        <w:spacing w:before="156" w:beforeLines="50" w:line="360" w:lineRule="auto"/>
        <w:ind w:firstLine="424" w:firstLineChars="177"/>
        <w:rPr>
          <w:rFonts w:cs="宋体"/>
          <w:color w:val="000000"/>
          <w:sz w:val="24"/>
        </w:rPr>
      </w:pPr>
    </w:p>
    <w:p>
      <w:pPr>
        <w:adjustRightInd w:val="0"/>
        <w:snapToGrid w:val="0"/>
        <w:spacing w:before="156" w:beforeLines="50" w:line="360" w:lineRule="auto"/>
        <w:ind w:firstLine="424" w:firstLineChars="177"/>
        <w:rPr>
          <w:rFonts w:cs="宋体"/>
          <w:sz w:val="24"/>
        </w:rPr>
      </w:pPr>
      <w:r>
        <w:rPr>
          <w:rFonts w:hint="eastAsia" w:cs="宋体"/>
          <w:color w:val="000000"/>
          <w:sz w:val="24"/>
        </w:rPr>
        <w:t xml:space="preserve">                                   兰州庄园牧场股份有限公司</w:t>
      </w:r>
      <w:r>
        <w:rPr>
          <w:rFonts w:hint="eastAsia" w:cs="宋体"/>
          <w:sz w:val="24"/>
        </w:rPr>
        <w:t>董事会</w:t>
      </w:r>
    </w:p>
    <w:p>
      <w:pPr>
        <w:adjustRightInd w:val="0"/>
        <w:snapToGrid w:val="0"/>
        <w:spacing w:before="156" w:beforeLines="50" w:line="360" w:lineRule="auto"/>
        <w:ind w:right="-56" w:rightChars="-20" w:firstLine="5940" w:firstLineChars="2475"/>
        <w:rPr>
          <w:rFonts w:cs="宋体"/>
          <w:sz w:val="24"/>
        </w:rPr>
      </w:pPr>
      <w:r>
        <w:rPr>
          <w:rFonts w:hint="eastAsia" w:cs="宋体"/>
          <w:sz w:val="24"/>
        </w:rPr>
        <w:t>2018年2月28日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ECB"/>
    <w:rsid w:val="000202FF"/>
    <w:rsid w:val="00036529"/>
    <w:rsid w:val="001761A8"/>
    <w:rsid w:val="001A55F2"/>
    <w:rsid w:val="0021115B"/>
    <w:rsid w:val="002633E3"/>
    <w:rsid w:val="003A28D8"/>
    <w:rsid w:val="004811F0"/>
    <w:rsid w:val="0051007B"/>
    <w:rsid w:val="00533BCE"/>
    <w:rsid w:val="00554016"/>
    <w:rsid w:val="005E3164"/>
    <w:rsid w:val="006A0B07"/>
    <w:rsid w:val="006B571A"/>
    <w:rsid w:val="006C73F8"/>
    <w:rsid w:val="006F4F53"/>
    <w:rsid w:val="00752710"/>
    <w:rsid w:val="00767BF7"/>
    <w:rsid w:val="00831ECB"/>
    <w:rsid w:val="008F4F96"/>
    <w:rsid w:val="009F1A7F"/>
    <w:rsid w:val="00A3332A"/>
    <w:rsid w:val="00AC2B1B"/>
    <w:rsid w:val="00C0600D"/>
    <w:rsid w:val="00D110FC"/>
    <w:rsid w:val="00D2271F"/>
    <w:rsid w:val="00EF5DB4"/>
    <w:rsid w:val="00F72023"/>
    <w:rsid w:val="00FC428B"/>
    <w:rsid w:val="01186A65"/>
    <w:rsid w:val="03355A63"/>
    <w:rsid w:val="041D1543"/>
    <w:rsid w:val="04F34CB5"/>
    <w:rsid w:val="05704408"/>
    <w:rsid w:val="062B25F7"/>
    <w:rsid w:val="08A07F36"/>
    <w:rsid w:val="0A3F3004"/>
    <w:rsid w:val="105B6889"/>
    <w:rsid w:val="107C6C57"/>
    <w:rsid w:val="116D4D94"/>
    <w:rsid w:val="12AE2D4D"/>
    <w:rsid w:val="13DA4B6D"/>
    <w:rsid w:val="14412914"/>
    <w:rsid w:val="18EE3B9D"/>
    <w:rsid w:val="1DEB3956"/>
    <w:rsid w:val="1FFF4DD4"/>
    <w:rsid w:val="223C1806"/>
    <w:rsid w:val="24EF6A8B"/>
    <w:rsid w:val="25B71368"/>
    <w:rsid w:val="2A1E2FDD"/>
    <w:rsid w:val="2B14306E"/>
    <w:rsid w:val="2BC24B9E"/>
    <w:rsid w:val="2D1F1B17"/>
    <w:rsid w:val="2EBE3899"/>
    <w:rsid w:val="36112368"/>
    <w:rsid w:val="38C73E3D"/>
    <w:rsid w:val="38E96EB9"/>
    <w:rsid w:val="3B186BE2"/>
    <w:rsid w:val="3B6A0F2E"/>
    <w:rsid w:val="3E892A49"/>
    <w:rsid w:val="40CB6003"/>
    <w:rsid w:val="41FB1AD7"/>
    <w:rsid w:val="46697A32"/>
    <w:rsid w:val="498D6D6C"/>
    <w:rsid w:val="51B5346C"/>
    <w:rsid w:val="536F19F4"/>
    <w:rsid w:val="61C012E6"/>
    <w:rsid w:val="62A04923"/>
    <w:rsid w:val="67BE5085"/>
    <w:rsid w:val="68EF6C15"/>
    <w:rsid w:val="697D584D"/>
    <w:rsid w:val="69D81D4D"/>
    <w:rsid w:val="71075015"/>
    <w:rsid w:val="718347C9"/>
    <w:rsid w:val="785976EF"/>
    <w:rsid w:val="79BE03A7"/>
    <w:rsid w:val="7CB90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Times New Roman"/>
      <w:kern w:val="2"/>
      <w:sz w:val="28"/>
      <w:szCs w:val="24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7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nhideWhenUsed/>
    <w:qFormat/>
    <w:uiPriority w:val="99"/>
    <w:pPr>
      <w:jc w:val="left"/>
    </w:pPr>
  </w:style>
  <w:style w:type="paragraph" w:styleId="3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字符"/>
    <w:basedOn w:val="6"/>
    <w:link w:val="5"/>
    <w:qFormat/>
    <w:uiPriority w:val="99"/>
    <w:rPr>
      <w:sz w:val="18"/>
      <w:szCs w:val="18"/>
    </w:rPr>
  </w:style>
  <w:style w:type="character" w:customStyle="1" w:styleId="9">
    <w:name w:val="页脚字符"/>
    <w:basedOn w:val="6"/>
    <w:link w:val="4"/>
    <w:qFormat/>
    <w:uiPriority w:val="99"/>
    <w:rPr>
      <w:sz w:val="18"/>
      <w:szCs w:val="18"/>
    </w:rPr>
  </w:style>
  <w:style w:type="character" w:customStyle="1" w:styleId="10">
    <w:name w:val="批注框文本字符"/>
    <w:basedOn w:val="6"/>
    <w:link w:val="3"/>
    <w:semiHidden/>
    <w:qFormat/>
    <w:uiPriority w:val="99"/>
    <w:rPr>
      <w:rFonts w:ascii="宋体" w:hAnsi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8C0E7BA-4E9F-BF4B-9C76-5E7C705A110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甘肃正天合律师事务所</Company>
  <Pages>1</Pages>
  <Words>83</Words>
  <Characters>474</Characters>
  <Lines>3</Lines>
  <Paragraphs>1</Paragraphs>
  <TotalTime>0</TotalTime>
  <ScaleCrop>false</ScaleCrop>
  <LinksUpToDate>false</LinksUpToDate>
  <CharactersWithSpaces>556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2018-02-27T17:43:00Z</dcterms:created>
  <dc:creator>NTKO</dc:creator>
  <cp:lastModifiedBy>lailai </cp:lastModifiedBy>
  <dcterms:modified xsi:type="dcterms:W3CDTF">2018-02-28T03:29:55Z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