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980"/>
          <w:tab w:val="left" w:pos="6100"/>
        </w:tabs>
        <w:spacing w:line="239" w:lineRule="auto"/>
        <w:rPr>
          <w:rFonts w:hint="default"/>
          <w:b/>
          <w:bCs/>
          <w:sz w:val="23"/>
          <w:szCs w:val="23"/>
        </w:rPr>
      </w:pPr>
      <w:r>
        <w:rPr>
          <w:rFonts w:ascii="宋体" w:hAnsi="宋体" w:eastAsia="宋体" w:cs="宋体"/>
          <w:b/>
          <w:bCs/>
          <w:sz w:val="24"/>
          <w:szCs w:val="24"/>
          <w:lang w:val="zh-TW" w:eastAsia="zh-TW"/>
        </w:rPr>
        <w:t>证券代码：</w:t>
      </w:r>
      <w:r>
        <w:rPr>
          <w:rFonts w:ascii="Times New Roman" w:hAnsi="Times New Roman"/>
          <w:b/>
          <w:bCs/>
          <w:sz w:val="24"/>
          <w:szCs w:val="24"/>
        </w:rPr>
        <w:t>002910</w:t>
      </w:r>
      <w:r>
        <w:rPr>
          <w:b/>
          <w:bCs/>
        </w:rPr>
        <w:tab/>
      </w:r>
      <w:r>
        <w:rPr>
          <w:rFonts w:ascii="宋体" w:hAnsi="宋体" w:eastAsia="宋体" w:cs="宋体"/>
          <w:b/>
          <w:bCs/>
          <w:sz w:val="24"/>
          <w:szCs w:val="24"/>
          <w:lang w:val="zh-TW" w:eastAsia="zh-TW"/>
        </w:rPr>
        <w:t>证券简称：庄园牧场</w:t>
      </w:r>
      <w:r>
        <w:rPr>
          <w:b/>
          <w:bCs/>
        </w:rPr>
        <w:tab/>
      </w:r>
      <w:r>
        <w:rPr>
          <w:rFonts w:ascii="宋体" w:hAnsi="宋体" w:eastAsia="宋体" w:cs="宋体"/>
          <w:b/>
          <w:bCs/>
          <w:sz w:val="23"/>
          <w:szCs w:val="23"/>
          <w:lang w:val="zh-TW" w:eastAsia="zh-TW"/>
        </w:rPr>
        <w:t>公告编号：</w:t>
      </w:r>
      <w:r>
        <w:rPr>
          <w:rFonts w:ascii="Times New Roman" w:hAnsi="Times New Roman"/>
          <w:b/>
          <w:bCs/>
          <w:sz w:val="23"/>
          <w:szCs w:val="23"/>
          <w:highlight w:val="none"/>
        </w:rPr>
        <w:t>201</w:t>
      </w:r>
      <w:r>
        <w:rPr>
          <w:rFonts w:hint="eastAsia" w:ascii="Times New Roman" w:hAnsi="Times New Roman"/>
          <w:b/>
          <w:bCs/>
          <w:sz w:val="23"/>
          <w:szCs w:val="23"/>
          <w:highlight w:val="none"/>
          <w:lang w:val="en-US" w:eastAsia="zh-CN"/>
        </w:rPr>
        <w:t>8</w:t>
      </w:r>
      <w:r>
        <w:rPr>
          <w:rFonts w:ascii="Times New Roman" w:hAnsi="Times New Roman"/>
          <w:b/>
          <w:bCs/>
          <w:sz w:val="23"/>
          <w:szCs w:val="23"/>
          <w:highlight w:val="none"/>
        </w:rPr>
        <w:t>-00</w:t>
      </w:r>
      <w:r>
        <w:rPr>
          <w:rFonts w:hint="eastAsia" w:ascii="Times New Roman" w:hAnsi="Times New Roman"/>
          <w:b/>
          <w:bCs/>
          <w:sz w:val="23"/>
          <w:szCs w:val="23"/>
          <w:highlight w:val="none"/>
          <w:lang w:val="en-US" w:eastAsia="zh-CN"/>
        </w:rPr>
        <w:t>5</w:t>
      </w:r>
    </w:p>
    <w:p>
      <w:pPr>
        <w:spacing w:line="200" w:lineRule="exact"/>
        <w:rPr>
          <w:rFonts w:hint="default"/>
          <w:sz w:val="24"/>
          <w:szCs w:val="24"/>
        </w:rPr>
      </w:pPr>
    </w:p>
    <w:p>
      <w:pPr>
        <w:spacing w:line="200" w:lineRule="exact"/>
        <w:rPr>
          <w:rFonts w:hint="default"/>
          <w:sz w:val="24"/>
          <w:szCs w:val="24"/>
        </w:rPr>
      </w:pPr>
    </w:p>
    <w:p>
      <w:pPr>
        <w:spacing w:line="247" w:lineRule="exact"/>
        <w:rPr>
          <w:rFonts w:hint="default"/>
          <w:sz w:val="24"/>
          <w:szCs w:val="24"/>
        </w:rPr>
      </w:pPr>
    </w:p>
    <w:p>
      <w:pPr>
        <w:spacing w:line="20" w:lineRule="atLeast"/>
        <w:ind w:left="1980"/>
        <w:rPr>
          <w:rFonts w:hint="default" w:ascii="宋体" w:hAnsi="宋体" w:eastAsia="宋体" w:cs="宋体"/>
          <w:b/>
          <w:bCs/>
          <w:sz w:val="36"/>
          <w:szCs w:val="36"/>
          <w:lang w:val="zh-TW" w:eastAsia="zh-TW"/>
        </w:rPr>
      </w:pPr>
      <w:r>
        <w:rPr>
          <w:rFonts w:ascii="宋体" w:hAnsi="宋体" w:eastAsia="宋体" w:cs="宋体"/>
          <w:b/>
          <w:bCs/>
          <w:sz w:val="36"/>
          <w:szCs w:val="36"/>
          <w:lang w:val="zh-TW" w:eastAsia="zh-TW"/>
        </w:rPr>
        <w:t>兰州庄园牧场股份有限公司</w:t>
      </w:r>
    </w:p>
    <w:p>
      <w:pPr>
        <w:spacing w:line="213" w:lineRule="exact"/>
        <w:rPr>
          <w:rFonts w:hint="default"/>
          <w:sz w:val="24"/>
          <w:szCs w:val="24"/>
        </w:rPr>
      </w:pPr>
    </w:p>
    <w:p>
      <w:pPr>
        <w:spacing w:line="20" w:lineRule="atLeast"/>
        <w:jc w:val="center"/>
        <w:rPr>
          <w:rFonts w:hint="default" w:ascii="宋体" w:hAnsi="宋体" w:eastAsia="宋体" w:cs="宋体"/>
          <w:b/>
          <w:bCs/>
          <w:sz w:val="36"/>
          <w:szCs w:val="36"/>
          <w:lang w:val="zh-TW" w:eastAsia="zh-TW"/>
        </w:rPr>
      </w:pPr>
      <w:r>
        <w:rPr>
          <w:rFonts w:hint="eastAsia" w:ascii="宋体" w:hAnsi="宋体" w:eastAsia="宋体" w:cs="宋体"/>
          <w:b/>
          <w:bCs/>
          <w:sz w:val="36"/>
          <w:szCs w:val="36"/>
          <w:lang w:val="zh-TW" w:eastAsia="zh-CN"/>
        </w:rPr>
        <w:t>关于修改公司章程的</w:t>
      </w:r>
      <w:r>
        <w:rPr>
          <w:rFonts w:ascii="宋体" w:hAnsi="宋体" w:eastAsia="宋体" w:cs="宋体"/>
          <w:b/>
          <w:bCs/>
          <w:sz w:val="36"/>
          <w:szCs w:val="36"/>
          <w:lang w:val="zh-TW" w:eastAsia="zh-TW"/>
        </w:rPr>
        <w:t>公告</w:t>
      </w:r>
    </w:p>
    <w:p>
      <w:pPr>
        <w:spacing w:line="200" w:lineRule="exact"/>
        <w:rPr>
          <w:rFonts w:hint="default"/>
          <w:sz w:val="24"/>
          <w:szCs w:val="24"/>
        </w:rPr>
      </w:pPr>
      <w:r>
        <w:rPr>
          <w:rFonts w:hint="default" w:ascii="宋体" w:hAnsi="宋体" w:eastAsia="宋体" w:cs="宋体"/>
          <w:b/>
          <w:bCs/>
          <w:sz w:val="36"/>
          <w:szCs w:val="36"/>
        </w:rPr>
        <mc:AlternateContent>
          <mc:Choice Requires="wps">
            <w:drawing>
              <wp:anchor distT="0" distB="0" distL="114300" distR="114300" simplePos="0" relativeHeight="251654144" behindDoc="1" locked="0" layoutInCell="1" allowOverlap="1">
                <wp:simplePos x="0" y="0"/>
                <wp:positionH relativeFrom="column">
                  <wp:posOffset>5792470</wp:posOffset>
                </wp:positionH>
                <wp:positionV relativeFrom="line">
                  <wp:posOffset>354330</wp:posOffset>
                </wp:positionV>
                <wp:extent cx="0" cy="839470"/>
                <wp:effectExtent l="6350" t="0" r="12700" b="17780"/>
                <wp:wrapNone/>
                <wp:docPr id="4" name="直线 2"/>
                <wp:cNvGraphicFramePr/>
                <a:graphic xmlns:a="http://schemas.openxmlformats.org/drawingml/2006/main">
                  <a:graphicData uri="http://schemas.microsoft.com/office/word/2010/wordprocessingShape">
                    <wps:wsp>
                      <wps:cNvCnPr/>
                      <wps:spPr>
                        <a:xfrm>
                          <a:off x="0" y="0"/>
                          <a:ext cx="0" cy="83947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456.1pt;margin-top:27.9pt;height:66.1pt;width:0pt;mso-position-vertical-relative:line;z-index:-251662336;mso-width-relative:page;mso-height-relative:page;" filled="f" stroked="t" coordsize="21600,21600" o:gfxdata="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&#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YrZH51wAAAAoBAAAPAAAAAAAAAAEAIAAAACIAAABk&#10;cnMvZG93bnJldi54bWxQSwECFAAUAAAACACHTuJAim/+Wc4BAACNAwAADgAAAAAAAAABACAAAAAm&#10;AQAAZHJzL2Uyb0RvYy54bWxQSwUGAAAAAAYABgBZAQAAZgU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5168" behindDoc="1" locked="0" layoutInCell="1" allowOverlap="1">
                <wp:simplePos x="0" y="0"/>
                <wp:positionH relativeFrom="column">
                  <wp:posOffset>-452120</wp:posOffset>
                </wp:positionH>
                <wp:positionV relativeFrom="line">
                  <wp:posOffset>354330</wp:posOffset>
                </wp:positionV>
                <wp:extent cx="6257290" cy="0"/>
                <wp:effectExtent l="0" t="0" r="0" b="0"/>
                <wp:wrapNone/>
                <wp:docPr id="1" name="直线 3"/>
                <wp:cNvGraphicFramePr/>
                <a:graphic xmlns:a="http://schemas.openxmlformats.org/drawingml/2006/main">
                  <a:graphicData uri="http://schemas.microsoft.com/office/word/2010/wordprocessingShape">
                    <wps:wsp>
                      <wps:cNvCnPr/>
                      <wps:spPr>
                        <a:xfrm>
                          <a:off x="0" y="0"/>
                          <a:ext cx="625729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35.6pt;margin-top:27.9pt;height:0pt;width:492.7pt;mso-position-vertical-relative:line;z-index:-251661312;mso-width-relative:page;mso-height-relative:page;" filled="f" stroked="t" coordsize="21600,21600" o:gfxdata="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&#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3tbNrXAAAACQEAAA8AAAAAAAAAAQAgAAAAIgAAAGRy&#10;cy9kb3ducmV2LnhtbFBLAQIUABQAAAAIAIdO4kBQ3Z/wzQEAAI4DAAAOAAAAAAAAAAEAIAAAACYB&#10;AABkcnMvZTJvRG9jLnhtbFBLBQYAAAAABgAGAFkBAABlBQ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6192" behindDoc="1" locked="0" layoutInCell="1" allowOverlap="1">
                <wp:simplePos x="0" y="0"/>
                <wp:positionH relativeFrom="column">
                  <wp:posOffset>-450850</wp:posOffset>
                </wp:positionH>
                <wp:positionV relativeFrom="line">
                  <wp:posOffset>354330</wp:posOffset>
                </wp:positionV>
                <wp:extent cx="0" cy="839470"/>
                <wp:effectExtent l="6350" t="0" r="12700" b="17780"/>
                <wp:wrapNone/>
                <wp:docPr id="2" name="直线 4"/>
                <wp:cNvGraphicFramePr/>
                <a:graphic xmlns:a="http://schemas.openxmlformats.org/drawingml/2006/main">
                  <a:graphicData uri="http://schemas.microsoft.com/office/word/2010/wordprocessingShape">
                    <wps:wsp>
                      <wps:cNvCnPr/>
                      <wps:spPr>
                        <a:xfrm flipH="1">
                          <a:off x="0" y="0"/>
                          <a:ext cx="0" cy="83947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flip:x;margin-left:-35.5pt;margin-top:27.9pt;height:66.1pt;width:0pt;mso-position-vertical-relative:line;z-index:-251660288;mso-width-relative:page;mso-height-relative:page;" filled="f" stroked="t" coordsize="21600,21600" o:gfxdata="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AU3edcAAAAKAQAADwAAAAAAAAABACAA&#10;AAAiAAAAZHJzL2Rvd25yZXYueG1sUEsBAhQAFAAAAAgAh07iQGkI38jVAQAAlwMAAA4AAAAAAAAA&#10;AQAgAAAAJgEAAGRycy9lMm9Eb2MueG1sUEsFBgAAAAAGAAYAWQEAAG0FA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7216" behindDoc="1" locked="0" layoutInCell="1" allowOverlap="1">
                <wp:simplePos x="0" y="0"/>
                <wp:positionH relativeFrom="column">
                  <wp:posOffset>-452120</wp:posOffset>
                </wp:positionH>
                <wp:positionV relativeFrom="line">
                  <wp:posOffset>1181100</wp:posOffset>
                </wp:positionV>
                <wp:extent cx="6257290" cy="0"/>
                <wp:effectExtent l="0" t="0" r="0" b="0"/>
                <wp:wrapNone/>
                <wp:docPr id="3" name="直线 5"/>
                <wp:cNvGraphicFramePr/>
                <a:graphic xmlns:a="http://schemas.openxmlformats.org/drawingml/2006/main">
                  <a:graphicData uri="http://schemas.microsoft.com/office/word/2010/wordprocessingShape">
                    <wps:wsp>
                      <wps:cNvCnPr/>
                      <wps:spPr>
                        <a:xfrm>
                          <a:off x="0" y="0"/>
                          <a:ext cx="625729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35.6pt;margin-top:93pt;height:0pt;width:492.7pt;mso-position-vertical-relative:line;z-index:-251659264;mso-width-relative:page;mso-height-relative:page;" filled="f" stroked="t" coordsize="21600,21600" o:gfxdata="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ouVY9gAAAALAQAADwAAAAAAAAABACAAAAAiAAAA&#10;ZHJzL2Rvd25yZXYueG1sUEsBAhQAFAAAAAgAh07iQIHe+rDOAQAAjgMAAA4AAAAAAAAAAQAgAAAA&#10;JwEAAGRycy9lMm9Eb2MueG1sUEsFBgAAAAAGAAYAWQEAAGcFAAAAAA==&#10;">
                <v:fill on="f" focussize="0,0"/>
                <v:stroke weight="1pt" color="#000000" joinstyle="round"/>
                <v:imagedata o:title=""/>
                <o:lock v:ext="edit" aspectratio="f"/>
              </v:line>
            </w:pict>
          </mc:Fallback>
        </mc:AlternateContent>
      </w:r>
    </w:p>
    <w:p>
      <w:pPr>
        <w:spacing w:line="200" w:lineRule="exact"/>
        <w:rPr>
          <w:rFonts w:hint="default"/>
          <w:sz w:val="24"/>
          <w:szCs w:val="24"/>
        </w:rPr>
      </w:pPr>
    </w:p>
    <w:p>
      <w:pPr>
        <w:spacing w:line="200" w:lineRule="exact"/>
        <w:rPr>
          <w:rFonts w:hint="default"/>
          <w:sz w:val="24"/>
          <w:szCs w:val="24"/>
        </w:rPr>
      </w:pPr>
    </w:p>
    <w:p>
      <w:pPr>
        <w:spacing w:line="235" w:lineRule="exact"/>
        <w:rPr>
          <w:rFonts w:hint="default"/>
          <w:sz w:val="24"/>
          <w:szCs w:val="24"/>
        </w:rPr>
      </w:pPr>
    </w:p>
    <w:p>
      <w:pPr>
        <w:spacing w:line="20" w:lineRule="atLeast"/>
        <w:ind w:left="480"/>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本公司及董事会全体成员保证公告内容的真实、准确和完整，没有虚假记</w:t>
      </w:r>
    </w:p>
    <w:p>
      <w:pPr>
        <w:spacing w:line="194" w:lineRule="exact"/>
        <w:rPr>
          <w:rFonts w:hint="default"/>
          <w:sz w:val="24"/>
          <w:szCs w:val="24"/>
        </w:rPr>
      </w:pPr>
    </w:p>
    <w:p>
      <w:pPr>
        <w:spacing w:line="20" w:lineRule="atLeast"/>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载、误导性陈述或重大遗漏。</w:t>
      </w:r>
    </w:p>
    <w:p>
      <w:pPr>
        <w:spacing w:line="200" w:lineRule="exact"/>
        <w:rPr>
          <w:rFonts w:hint="default"/>
          <w:sz w:val="24"/>
          <w:szCs w:val="24"/>
        </w:rPr>
      </w:pPr>
    </w:p>
    <w:p>
      <w:pPr>
        <w:spacing w:line="200" w:lineRule="exact"/>
        <w:rPr>
          <w:rFonts w:hint="default"/>
          <w:sz w:val="24"/>
          <w:szCs w:val="24"/>
        </w:rPr>
      </w:pPr>
    </w:p>
    <w:p>
      <w:pPr>
        <w:spacing w:line="200" w:lineRule="exact"/>
        <w:rPr>
          <w:rFonts w:hint="default"/>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兰州庄园牧场股份有限公司（</w:t>
      </w:r>
      <w:r>
        <w:rPr>
          <w:rFonts w:ascii="宋体" w:hAnsi="宋体" w:eastAsia="宋体" w:cs="宋体"/>
          <w:sz w:val="24"/>
          <w:szCs w:val="24"/>
        </w:rPr>
        <w:t>以下简称“公司”或“</w:t>
      </w:r>
      <w:r>
        <w:rPr>
          <w:rFonts w:hint="eastAsia" w:ascii="宋体" w:hAnsi="宋体" w:eastAsia="宋体" w:cs="宋体"/>
          <w:sz w:val="24"/>
          <w:szCs w:val="24"/>
          <w:lang w:eastAsia="zh-CN"/>
        </w:rPr>
        <w:t>庄园牧场</w:t>
      </w:r>
      <w:r>
        <w:rPr>
          <w:rFonts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于201</w:t>
      </w:r>
      <w:r>
        <w:rPr>
          <w:rFonts w:hint="eastAsia" w:ascii="宋体" w:hAnsi="宋体" w:eastAsia="宋体" w:cs="宋体"/>
          <w:sz w:val="24"/>
          <w:szCs w:val="24"/>
          <w:lang w:val="en-US" w:eastAsia="zh-CN"/>
        </w:rPr>
        <w:t>8</w:t>
      </w:r>
      <w:r>
        <w:rPr>
          <w:rFonts w:hint="eastAsia" w:ascii="宋体" w:hAnsi="宋体" w:eastAsia="宋体" w:cs="宋体"/>
          <w:sz w:val="24"/>
          <w:szCs w:val="24"/>
        </w:rPr>
        <w:t>年</w:t>
      </w:r>
      <w:r>
        <w:rPr>
          <w:rFonts w:hint="eastAsia" w:ascii="宋体" w:hAnsi="宋体" w:eastAsia="宋体" w:cs="宋体"/>
          <w:sz w:val="24"/>
          <w:szCs w:val="24"/>
          <w:lang w:val="en-US" w:eastAsia="zh-CN"/>
        </w:rPr>
        <w:t>2</w:t>
      </w:r>
      <w:r>
        <w:rPr>
          <w:rFonts w:hint="eastAsia" w:ascii="宋体" w:hAnsi="宋体" w:eastAsia="宋体" w:cs="宋体"/>
          <w:sz w:val="24"/>
          <w:szCs w:val="24"/>
        </w:rPr>
        <w:t>月</w:t>
      </w:r>
      <w:r>
        <w:rPr>
          <w:rFonts w:hint="eastAsia" w:ascii="宋体" w:hAnsi="宋体" w:eastAsia="宋体" w:cs="宋体"/>
          <w:sz w:val="24"/>
          <w:szCs w:val="24"/>
          <w:lang w:val="en-US" w:eastAsia="zh-CN"/>
        </w:rPr>
        <w:t>5</w:t>
      </w:r>
      <w:r>
        <w:rPr>
          <w:rFonts w:hint="eastAsia" w:ascii="宋体" w:hAnsi="宋体" w:eastAsia="宋体" w:cs="宋体"/>
          <w:sz w:val="24"/>
          <w:szCs w:val="24"/>
        </w:rPr>
        <w:t>日召开201</w:t>
      </w:r>
      <w:r>
        <w:rPr>
          <w:rFonts w:hint="eastAsia" w:ascii="宋体" w:hAnsi="宋体" w:eastAsia="宋体" w:cs="宋体"/>
          <w:sz w:val="24"/>
          <w:szCs w:val="24"/>
          <w:lang w:val="en-US" w:eastAsia="zh-CN"/>
        </w:rPr>
        <w:t>8</w:t>
      </w:r>
      <w:r>
        <w:rPr>
          <w:rFonts w:hint="eastAsia" w:ascii="宋体" w:hAnsi="宋体" w:eastAsia="宋体" w:cs="宋体"/>
          <w:sz w:val="24"/>
          <w:szCs w:val="24"/>
        </w:rPr>
        <w:t>年第一次</w:t>
      </w:r>
      <w:r>
        <w:rPr>
          <w:rFonts w:hint="eastAsia" w:ascii="宋体" w:hAnsi="宋体" w:eastAsia="宋体" w:cs="宋体"/>
          <w:sz w:val="24"/>
          <w:szCs w:val="24"/>
          <w:lang w:eastAsia="zh-CN"/>
        </w:rPr>
        <w:t>董事</w:t>
      </w:r>
      <w:r>
        <w:rPr>
          <w:rFonts w:hint="eastAsia" w:ascii="宋体" w:hAnsi="宋体" w:eastAsia="宋体" w:cs="宋体"/>
          <w:sz w:val="24"/>
          <w:szCs w:val="24"/>
        </w:rPr>
        <w:t>会</w:t>
      </w:r>
      <w:r>
        <w:rPr>
          <w:rFonts w:hint="eastAsia" w:ascii="宋体" w:hAnsi="宋体" w:eastAsia="宋体" w:cs="宋体"/>
          <w:sz w:val="24"/>
          <w:szCs w:val="24"/>
          <w:lang w:eastAsia="zh-CN"/>
        </w:rPr>
        <w:t>，审议通过了《关于修改公司章程的议案》。具体修订内容如下：</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lang w:eastAsia="zh-CN"/>
              </w:rPr>
              <w:t>修订前</w:t>
            </w:r>
          </w:p>
        </w:tc>
        <w:tc>
          <w:tcPr>
            <w:tcW w:w="4261" w:type="dxa"/>
          </w:tcPr>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修订后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vertAlign w:val="baseline"/>
                <w:lang w:eastAsia="zh-CN"/>
              </w:rPr>
            </w:pPr>
            <w:r>
              <w:rPr>
                <w:rFonts w:hint="eastAsia" w:ascii="宋体" w:hAnsi="宋体" w:eastAsia="宋体" w:cs="宋体"/>
                <w:sz w:val="24"/>
                <w:szCs w:val="24"/>
                <w:lang w:eastAsia="zh-CN"/>
              </w:rPr>
              <w:t>第一百八十三条 公司的财务报表除应当按中国会计准则及法规编制外，还应当按国际或者境外上市地会计准则编制。如按两种会计准则编制的财务报表有重要出入，应当在财务报表附注中加以注明。公司在分配有关会计年度的税后利润时，以前述两种财务报表中税后利润数较少者为准。</w:t>
            </w:r>
          </w:p>
        </w:tc>
        <w:tc>
          <w:tcPr>
            <w:tcW w:w="4261" w:type="dxa"/>
            <w:vAlign w:val="center"/>
          </w:tcPr>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第一百八十三条 公司的财务报表应当按中国</w:t>
            </w:r>
            <w:r>
              <w:rPr>
                <w:rFonts w:hint="eastAsia" w:ascii="宋体" w:hAnsi="宋体" w:eastAsia="宋体" w:cs="宋体"/>
                <w:sz w:val="24"/>
                <w:szCs w:val="24"/>
                <w:lang w:val="en-US" w:eastAsia="zh-CN"/>
              </w:rPr>
              <w:t>企业</w:t>
            </w:r>
            <w:r>
              <w:rPr>
                <w:rFonts w:hint="eastAsia" w:ascii="宋体" w:hAnsi="宋体" w:eastAsia="宋体" w:cs="宋体"/>
                <w:sz w:val="24"/>
                <w:szCs w:val="24"/>
                <w:lang w:eastAsia="zh-CN"/>
              </w:rPr>
              <w:t>会计准则及法规编制。</w:t>
            </w:r>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4" w:hRule="atLeast"/>
        </w:trPr>
        <w:tc>
          <w:tcPr>
            <w:tcW w:w="4261" w:type="dxa"/>
            <w:vAlign w:val="top"/>
          </w:tcPr>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第一百八十四条 公司公布或者披露的中期业绩或者财务资料应当按中国会计准则及法规编制，同时按国际或者境外上市地会计准则编制。</w:t>
            </w:r>
          </w:p>
        </w:tc>
        <w:tc>
          <w:tcPr>
            <w:tcW w:w="4261" w:type="dxa"/>
            <w:vAlign w:val="center"/>
          </w:tcPr>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第一百八十四条 公司公布或者披露的中期业绩或者财务资料应当按中国</w:t>
            </w:r>
            <w:r>
              <w:rPr>
                <w:rFonts w:hint="eastAsia" w:ascii="宋体" w:hAnsi="宋体" w:eastAsia="宋体" w:cs="宋体"/>
                <w:sz w:val="24"/>
                <w:szCs w:val="24"/>
                <w:lang w:val="en-US" w:eastAsia="zh-CN"/>
              </w:rPr>
              <w:t>企业</w:t>
            </w:r>
            <w:r>
              <w:rPr>
                <w:rFonts w:hint="eastAsia" w:ascii="宋体" w:hAnsi="宋体" w:eastAsia="宋体" w:cs="宋体"/>
                <w:sz w:val="24"/>
                <w:szCs w:val="24"/>
                <w:lang w:eastAsia="zh-CN"/>
              </w:rPr>
              <w:t>会计准则及法规编制。</w:t>
            </w:r>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vertAlign w:val="baseline"/>
                <w:lang w:eastAsia="zh-CN"/>
              </w:rPr>
            </w:pPr>
          </w:p>
        </w:tc>
      </w:tr>
    </w:tbl>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本次修改《公司章程》的议案尚须提交公司</w:t>
      </w:r>
      <w:r>
        <w:rPr>
          <w:rFonts w:hint="eastAsia" w:ascii="宋体" w:hAnsi="宋体" w:eastAsia="宋体" w:cs="宋体"/>
          <w:sz w:val="24"/>
          <w:szCs w:val="24"/>
          <w:lang w:val="en-US" w:eastAsia="zh-CN"/>
        </w:rPr>
        <w:t>2018年第一次临时</w:t>
      </w:r>
      <w:r>
        <w:rPr>
          <w:rFonts w:hint="eastAsia" w:ascii="宋体" w:hAnsi="宋体" w:eastAsia="宋体" w:cs="宋体"/>
          <w:sz w:val="24"/>
          <w:szCs w:val="24"/>
          <w:lang w:eastAsia="zh-CN"/>
        </w:rPr>
        <w:t>股东大会审议。</w:t>
      </w:r>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特此公告</w:t>
      </w:r>
      <w:bookmarkStart w:id="0" w:name="_GoBack"/>
      <w:bookmarkEnd w:id="0"/>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lang w:eastAsia="zh-CN"/>
        </w:rPr>
      </w:pPr>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jc w:val="both"/>
        <w:textAlignment w:val="auto"/>
        <w:outlineLvl w:val="9"/>
        <w:rPr>
          <w:rFonts w:hint="eastAsia" w:ascii="宋体" w:hAnsi="宋体" w:eastAsia="宋体" w:cs="宋体"/>
          <w:sz w:val="24"/>
          <w:szCs w:val="24"/>
          <w:lang w:eastAsia="zh-CN"/>
        </w:rPr>
      </w:pPr>
    </w:p>
    <w:p>
      <w:pPr>
        <w:keepNext w:val="0"/>
        <w:keepLines w:val="0"/>
        <w:pageBreakBefore w:val="0"/>
        <w:widowControl/>
        <w:kinsoku/>
        <w:wordWrap/>
        <w:overflowPunct/>
        <w:topLinePunct w:val="0"/>
        <w:autoSpaceDE/>
        <w:autoSpaceDN/>
        <w:bidi w:val="0"/>
        <w:adjustRightInd/>
        <w:snapToGrid/>
        <w:spacing w:before="157" w:beforeLines="50" w:line="360" w:lineRule="auto"/>
        <w:ind w:right="0" w:rightChars="0" w:firstLine="4560" w:firstLineChars="19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兰州庄园牧场股份有限公司董事会</w:t>
      </w:r>
    </w:p>
    <w:p>
      <w:pPr>
        <w:keepNext w:val="0"/>
        <w:keepLines w:val="0"/>
        <w:pageBreakBefore w:val="0"/>
        <w:widowControl/>
        <w:kinsoku/>
        <w:wordWrap/>
        <w:overflowPunct/>
        <w:topLinePunct w:val="0"/>
        <w:autoSpaceDE/>
        <w:autoSpaceDN/>
        <w:bidi w:val="0"/>
        <w:adjustRightInd/>
        <w:snapToGrid/>
        <w:spacing w:before="157" w:beforeLines="50" w:line="360" w:lineRule="auto"/>
        <w:ind w:left="0" w:leftChars="0" w:right="0" w:rightChars="0" w:firstLine="6000" w:firstLineChars="25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2018年2月5日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MingLiU">
    <w:panose1 w:val="02020509000000000000"/>
    <w:charset w:val="88"/>
    <w:family w:val="modern"/>
    <w:pitch w:val="default"/>
    <w:sig w:usb0="A00002FF" w:usb1="28CFFCFA" w:usb2="00000016" w:usb3="00000000" w:csb0="00100001" w:csb1="00000000"/>
  </w:font>
  <w:font w:name="方正楷体_GBK">
    <w:altName w:val="Arial Unicode MS"/>
    <w:panose1 w:val="00000000000000000000"/>
    <w:charset w:val="86"/>
    <w:family w:val="script"/>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FangSong_GB2312-Identity-H">
    <w:altName w:val="方正舒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FZHTK--GBK1-0">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B3BEF"/>
    <w:rsid w:val="0B2B2542"/>
    <w:rsid w:val="0B876504"/>
    <w:rsid w:val="0C657D88"/>
    <w:rsid w:val="1220767D"/>
    <w:rsid w:val="26FA463C"/>
    <w:rsid w:val="2DF9393E"/>
    <w:rsid w:val="30BD2005"/>
    <w:rsid w:val="33D238B9"/>
    <w:rsid w:val="3C851630"/>
    <w:rsid w:val="5C7316EC"/>
    <w:rsid w:val="619D278F"/>
    <w:rsid w:val="6A392E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eastAsia" w:ascii="Arial Unicode MS" w:hAnsi="Arial Unicode MS" w:eastAsia="Arial Unicode MS" w:cs="Arial Unicode MS"/>
      <w:color w:val="000000"/>
      <w:sz w:val="21"/>
      <w:szCs w:val="21"/>
      <w:u w:color="000000"/>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lailai </cp:lastModifiedBy>
  <dcterms:modified xsi:type="dcterms:W3CDTF">2018-02-05T10:31:06Z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